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5D1" w:rsidRPr="00711529" w:rsidRDefault="002B6144">
      <w:pPr>
        <w:rPr>
          <w:sz w:val="32"/>
          <w:szCs w:val="32"/>
        </w:rPr>
      </w:pPr>
      <w:r w:rsidRPr="00711529">
        <w:rPr>
          <w:sz w:val="32"/>
          <w:szCs w:val="32"/>
        </w:rPr>
        <w:t xml:space="preserve">Accreditatie voor </w:t>
      </w:r>
      <w:r w:rsidR="001561B4" w:rsidRPr="00711529">
        <w:rPr>
          <w:sz w:val="32"/>
          <w:szCs w:val="32"/>
        </w:rPr>
        <w:t>scholingsavond Nederlandse Obesitas Kliniek</w:t>
      </w:r>
      <w:r w:rsidR="004A17F2" w:rsidRPr="00711529">
        <w:rPr>
          <w:sz w:val="32"/>
          <w:szCs w:val="32"/>
        </w:rPr>
        <w:t>(NOK)</w:t>
      </w:r>
      <w:r w:rsidR="00A71FF7">
        <w:rPr>
          <w:sz w:val="32"/>
          <w:szCs w:val="32"/>
        </w:rPr>
        <w:t xml:space="preserve"> 2.0</w:t>
      </w:r>
      <w:r w:rsidR="00F64123">
        <w:rPr>
          <w:sz w:val="32"/>
          <w:szCs w:val="32"/>
        </w:rPr>
        <w:t xml:space="preserve"> </w:t>
      </w:r>
    </w:p>
    <w:tbl>
      <w:tblPr>
        <w:tblStyle w:val="Tabelraster"/>
        <w:tblW w:w="9747" w:type="dxa"/>
        <w:tblLook w:val="04A0" w:firstRow="1" w:lastRow="0" w:firstColumn="1" w:lastColumn="0" w:noHBand="0" w:noVBand="1"/>
      </w:tblPr>
      <w:tblGrid>
        <w:gridCol w:w="3070"/>
        <w:gridCol w:w="6677"/>
      </w:tblGrid>
      <w:tr w:rsidR="002B6144" w:rsidRPr="002B6144" w:rsidTr="002B6144">
        <w:tc>
          <w:tcPr>
            <w:tcW w:w="3070" w:type="dxa"/>
          </w:tcPr>
          <w:p w:rsidR="002B6144" w:rsidRPr="002B6144" w:rsidRDefault="002B6144">
            <w:pPr>
              <w:rPr>
                <w:i/>
                <w:sz w:val="24"/>
                <w:szCs w:val="24"/>
                <w:lang w:val="en-US"/>
              </w:rPr>
            </w:pPr>
            <w:r w:rsidRPr="002B6144">
              <w:rPr>
                <w:i/>
                <w:sz w:val="24"/>
                <w:szCs w:val="24"/>
                <w:lang w:val="en-US"/>
              </w:rPr>
              <w:t>Cursus/</w:t>
            </w:r>
            <w:proofErr w:type="spellStart"/>
            <w:r w:rsidRPr="002B6144">
              <w:rPr>
                <w:i/>
                <w:sz w:val="24"/>
                <w:szCs w:val="24"/>
                <w:lang w:val="en-US"/>
              </w:rPr>
              <w:t>scholingsnaam</w:t>
            </w:r>
            <w:proofErr w:type="spellEnd"/>
          </w:p>
        </w:tc>
        <w:tc>
          <w:tcPr>
            <w:tcW w:w="6677" w:type="dxa"/>
          </w:tcPr>
          <w:p w:rsidR="002B6144" w:rsidRPr="00417172" w:rsidRDefault="001561B4">
            <w:pPr>
              <w:rPr>
                <w:i/>
              </w:rPr>
            </w:pPr>
            <w:r>
              <w:t>Kennismaking en s</w:t>
            </w:r>
            <w:r w:rsidR="002B6144" w:rsidRPr="002B6144">
              <w:t>amenwerking Nederlandse Obesitas Kliniek</w:t>
            </w:r>
            <w:r w:rsidR="00A3045E">
              <w:t xml:space="preserve"> (NOK)</w:t>
            </w:r>
            <w:r w:rsidR="002B6144" w:rsidRPr="002B6144">
              <w:t xml:space="preserve"> en </w:t>
            </w:r>
            <w:r w:rsidR="003F5D07" w:rsidRPr="003F5D07">
              <w:rPr>
                <w:color w:val="000000" w:themeColor="text1"/>
              </w:rPr>
              <w:t>regio</w:t>
            </w:r>
            <w:r w:rsidR="003F5D07">
              <w:rPr>
                <w:color w:val="000000" w:themeColor="text1"/>
              </w:rPr>
              <w:t xml:space="preserve"> </w:t>
            </w:r>
            <w:r w:rsidR="003F5D07" w:rsidRPr="003F5D07">
              <w:rPr>
                <w:color w:val="000000" w:themeColor="text1"/>
              </w:rPr>
              <w:t>diëtist</w:t>
            </w:r>
            <w:r w:rsidR="00417172">
              <w:rPr>
                <w:color w:val="000000" w:themeColor="text1"/>
              </w:rPr>
              <w:t xml:space="preserve"> </w:t>
            </w:r>
            <w:r w:rsidR="00417172" w:rsidRPr="00A71FF7">
              <w:t xml:space="preserve">2.0 </w:t>
            </w:r>
          </w:p>
          <w:p w:rsidR="00A3045E" w:rsidRPr="002B6144" w:rsidRDefault="00A3045E"/>
        </w:tc>
      </w:tr>
      <w:tr w:rsidR="002B6144" w:rsidTr="002B6144">
        <w:tc>
          <w:tcPr>
            <w:tcW w:w="3070" w:type="dxa"/>
          </w:tcPr>
          <w:p w:rsidR="002B6144" w:rsidRPr="002B6144" w:rsidRDefault="002B6144">
            <w:pPr>
              <w:rPr>
                <w:i/>
                <w:sz w:val="24"/>
                <w:szCs w:val="24"/>
                <w:lang w:val="en-US"/>
              </w:rPr>
            </w:pPr>
            <w:proofErr w:type="spellStart"/>
            <w:r w:rsidRPr="002B6144">
              <w:rPr>
                <w:i/>
                <w:sz w:val="24"/>
                <w:szCs w:val="24"/>
                <w:lang w:val="en-US"/>
              </w:rPr>
              <w:t>Soort</w:t>
            </w:r>
            <w:proofErr w:type="spellEnd"/>
            <w:r w:rsidRPr="002B6144">
              <w:rPr>
                <w:i/>
                <w:sz w:val="24"/>
                <w:szCs w:val="24"/>
                <w:lang w:val="en-US"/>
              </w:rPr>
              <w:t xml:space="preserve"> </w:t>
            </w:r>
            <w:proofErr w:type="spellStart"/>
            <w:r w:rsidRPr="002B6144">
              <w:rPr>
                <w:i/>
                <w:sz w:val="24"/>
                <w:szCs w:val="24"/>
                <w:lang w:val="en-US"/>
              </w:rPr>
              <w:t>scholingsactiviteit</w:t>
            </w:r>
            <w:proofErr w:type="spellEnd"/>
          </w:p>
        </w:tc>
        <w:tc>
          <w:tcPr>
            <w:tcW w:w="6677" w:type="dxa"/>
          </w:tcPr>
          <w:p w:rsidR="002B6144" w:rsidRDefault="002B6144">
            <w:pPr>
              <w:rPr>
                <w:lang w:val="en-US"/>
              </w:rPr>
            </w:pPr>
            <w:proofErr w:type="spellStart"/>
            <w:r>
              <w:rPr>
                <w:lang w:val="en-US"/>
              </w:rPr>
              <w:t>Studieavond</w:t>
            </w:r>
            <w:proofErr w:type="spellEnd"/>
          </w:p>
        </w:tc>
      </w:tr>
      <w:tr w:rsidR="002B6144" w:rsidRPr="002B6144" w:rsidTr="002B6144">
        <w:tc>
          <w:tcPr>
            <w:tcW w:w="3070" w:type="dxa"/>
          </w:tcPr>
          <w:p w:rsidR="002B6144" w:rsidRPr="002B6144" w:rsidRDefault="002B6144">
            <w:pPr>
              <w:rPr>
                <w:i/>
                <w:sz w:val="24"/>
                <w:szCs w:val="24"/>
              </w:rPr>
            </w:pPr>
            <w:r w:rsidRPr="002B6144">
              <w:rPr>
                <w:i/>
                <w:sz w:val="24"/>
                <w:szCs w:val="24"/>
              </w:rPr>
              <w:t>Omschrijving en leerdoelen van de cursus</w:t>
            </w:r>
          </w:p>
        </w:tc>
        <w:tc>
          <w:tcPr>
            <w:tcW w:w="6677" w:type="dxa"/>
          </w:tcPr>
          <w:p w:rsidR="00A3045E" w:rsidRDefault="00A3045E" w:rsidP="00A3045E">
            <w:pPr>
              <w:pStyle w:val="Lijstalinea"/>
              <w:ind w:left="474"/>
            </w:pPr>
          </w:p>
          <w:p w:rsidR="00A3045E" w:rsidRPr="00A3045E" w:rsidRDefault="00A3045E" w:rsidP="00A3045E">
            <w:pPr>
              <w:pStyle w:val="Lijstalinea"/>
              <w:numPr>
                <w:ilvl w:val="0"/>
                <w:numId w:val="4"/>
              </w:numPr>
              <w:ind w:left="474" w:hanging="425"/>
            </w:pPr>
            <w:r w:rsidRPr="00A3045E">
              <w:t>cursist heeft inzicht in (multidisciplinaire)</w:t>
            </w:r>
            <w:r>
              <w:t xml:space="preserve"> </w:t>
            </w:r>
            <w:r w:rsidRPr="00A3045E">
              <w:t>werkwijze van de NOK</w:t>
            </w:r>
          </w:p>
          <w:p w:rsidR="00A3045E" w:rsidRPr="00A3045E" w:rsidRDefault="00A3045E" w:rsidP="00A3045E">
            <w:pPr>
              <w:pStyle w:val="Lijstalinea"/>
              <w:numPr>
                <w:ilvl w:val="0"/>
                <w:numId w:val="4"/>
              </w:numPr>
              <w:ind w:left="474" w:hanging="425"/>
            </w:pPr>
            <w:r w:rsidRPr="00A3045E">
              <w:t>cursist heeft inzicht in traject NOK</w:t>
            </w:r>
          </w:p>
          <w:p w:rsidR="00A3045E" w:rsidRPr="00A3045E" w:rsidRDefault="00A3045E" w:rsidP="00A3045E">
            <w:pPr>
              <w:pStyle w:val="Lijstalinea"/>
              <w:numPr>
                <w:ilvl w:val="0"/>
                <w:numId w:val="4"/>
              </w:numPr>
              <w:ind w:left="474" w:hanging="425"/>
            </w:pPr>
            <w:r w:rsidRPr="00A3045E">
              <w:t>cursist heeft kennis van belang van gedragsverandering na operatie</w:t>
            </w:r>
          </w:p>
          <w:p w:rsidR="00A3045E" w:rsidRPr="00A3045E" w:rsidRDefault="00A3045E" w:rsidP="00A3045E">
            <w:pPr>
              <w:pStyle w:val="Lijstalinea"/>
              <w:numPr>
                <w:ilvl w:val="0"/>
                <w:numId w:val="4"/>
              </w:numPr>
              <w:ind w:left="474" w:hanging="425"/>
            </w:pPr>
            <w:r w:rsidRPr="00A3045E">
              <w:t>cursist heeft kennis over  de werkwijze van de screening</w:t>
            </w:r>
          </w:p>
          <w:p w:rsidR="00A3045E" w:rsidRPr="00A3045E" w:rsidRDefault="00A3045E" w:rsidP="00A3045E">
            <w:pPr>
              <w:pStyle w:val="Lijstalinea"/>
              <w:numPr>
                <w:ilvl w:val="0"/>
                <w:numId w:val="4"/>
              </w:numPr>
              <w:ind w:left="474" w:hanging="425"/>
            </w:pPr>
            <w:r w:rsidRPr="00A3045E">
              <w:t>cursist heeft kennis over criteria last resort</w:t>
            </w:r>
          </w:p>
          <w:p w:rsidR="00A3045E" w:rsidRPr="00A3045E" w:rsidRDefault="00A3045E" w:rsidP="00A3045E">
            <w:pPr>
              <w:pStyle w:val="Lijstalinea"/>
              <w:numPr>
                <w:ilvl w:val="0"/>
                <w:numId w:val="4"/>
              </w:numPr>
              <w:ind w:left="474" w:hanging="425"/>
            </w:pPr>
            <w:r w:rsidRPr="00A3045E">
              <w:t>cursist heeft inzicht in de samenwerking</w:t>
            </w:r>
            <w:r w:rsidR="00694B1F">
              <w:t xml:space="preserve">mogelijkheden </w:t>
            </w:r>
            <w:r w:rsidRPr="00A3045E">
              <w:t xml:space="preserve"> tussen de NOK en </w:t>
            </w:r>
            <w:r w:rsidR="003F5D07" w:rsidRPr="003F5D07">
              <w:rPr>
                <w:color w:val="000000" w:themeColor="text1"/>
              </w:rPr>
              <w:t>regio</w:t>
            </w:r>
            <w:r w:rsidRPr="003F5D07">
              <w:rPr>
                <w:color w:val="000000" w:themeColor="text1"/>
              </w:rPr>
              <w:t xml:space="preserve"> diëtist</w:t>
            </w:r>
            <w:r w:rsidRPr="00A3045E">
              <w:t xml:space="preserve"> </w:t>
            </w:r>
          </w:p>
          <w:p w:rsidR="002B6144" w:rsidRPr="003F5D07" w:rsidRDefault="00A3045E" w:rsidP="00A3045E">
            <w:pPr>
              <w:pStyle w:val="Lijstalinea"/>
              <w:numPr>
                <w:ilvl w:val="0"/>
                <w:numId w:val="4"/>
              </w:numPr>
              <w:ind w:left="474" w:hanging="425"/>
              <w:rPr>
                <w:color w:val="000000" w:themeColor="text1"/>
              </w:rPr>
            </w:pPr>
            <w:r w:rsidRPr="00A3045E">
              <w:t xml:space="preserve">cursist heeft inzicht hoe de communicatie tussen de NOK en </w:t>
            </w:r>
            <w:r w:rsidR="003F5D07" w:rsidRPr="003F5D07">
              <w:rPr>
                <w:color w:val="000000" w:themeColor="text1"/>
              </w:rPr>
              <w:t>regio</w:t>
            </w:r>
            <w:r w:rsidR="003F5D07">
              <w:rPr>
                <w:color w:val="000000" w:themeColor="text1"/>
              </w:rPr>
              <w:t xml:space="preserve"> </w:t>
            </w:r>
            <w:r w:rsidR="003F5D07" w:rsidRPr="003F5D07">
              <w:rPr>
                <w:color w:val="000000" w:themeColor="text1"/>
              </w:rPr>
              <w:t>diëtist verloopt</w:t>
            </w:r>
          </w:p>
          <w:p w:rsidR="00694B1F" w:rsidRDefault="00694B1F" w:rsidP="00A3045E">
            <w:pPr>
              <w:pStyle w:val="Lijstalinea"/>
              <w:numPr>
                <w:ilvl w:val="0"/>
                <w:numId w:val="4"/>
              </w:numPr>
              <w:ind w:left="474" w:hanging="425"/>
            </w:pPr>
            <w:r>
              <w:t>cursist heeft kennis van de inhoud van de rapportage naar de NOK</w:t>
            </w:r>
          </w:p>
          <w:p w:rsidR="00A3045E" w:rsidRPr="002B6144" w:rsidRDefault="00A3045E" w:rsidP="00A3045E">
            <w:pPr>
              <w:pStyle w:val="Lijstalinea"/>
              <w:ind w:left="474"/>
            </w:pPr>
          </w:p>
        </w:tc>
      </w:tr>
      <w:tr w:rsidR="002B6144" w:rsidRPr="002B6144" w:rsidTr="002B6144">
        <w:tc>
          <w:tcPr>
            <w:tcW w:w="3070" w:type="dxa"/>
          </w:tcPr>
          <w:p w:rsidR="002B6144" w:rsidRPr="002B6144" w:rsidRDefault="002B6144">
            <w:pPr>
              <w:rPr>
                <w:i/>
                <w:sz w:val="24"/>
                <w:szCs w:val="24"/>
              </w:rPr>
            </w:pPr>
            <w:r w:rsidRPr="002B6144">
              <w:rPr>
                <w:i/>
                <w:sz w:val="24"/>
                <w:szCs w:val="24"/>
              </w:rPr>
              <w:t>Datum</w:t>
            </w:r>
          </w:p>
        </w:tc>
        <w:tc>
          <w:tcPr>
            <w:tcW w:w="6677" w:type="dxa"/>
          </w:tcPr>
          <w:p w:rsidR="002B6144" w:rsidRPr="00417172" w:rsidRDefault="00A71FF7">
            <w:pPr>
              <w:rPr>
                <w:color w:val="FF0000"/>
              </w:rPr>
            </w:pPr>
            <w:r w:rsidRPr="00A71FF7">
              <w:t>17 april 2019</w:t>
            </w:r>
          </w:p>
        </w:tc>
      </w:tr>
      <w:tr w:rsidR="002B6144" w:rsidRPr="002B6144" w:rsidTr="002B6144">
        <w:tc>
          <w:tcPr>
            <w:tcW w:w="3070" w:type="dxa"/>
          </w:tcPr>
          <w:p w:rsidR="002B6144" w:rsidRPr="002B6144" w:rsidRDefault="002B6144">
            <w:pPr>
              <w:rPr>
                <w:i/>
                <w:sz w:val="24"/>
                <w:szCs w:val="24"/>
              </w:rPr>
            </w:pPr>
            <w:r w:rsidRPr="002B6144">
              <w:rPr>
                <w:i/>
                <w:sz w:val="24"/>
                <w:szCs w:val="24"/>
              </w:rPr>
              <w:t>Starttijd en eindtijd</w:t>
            </w:r>
          </w:p>
        </w:tc>
        <w:tc>
          <w:tcPr>
            <w:tcW w:w="6677" w:type="dxa"/>
          </w:tcPr>
          <w:p w:rsidR="002B6144" w:rsidRDefault="002B6144">
            <w:r>
              <w:t>Start om 18.00</w:t>
            </w:r>
          </w:p>
          <w:p w:rsidR="002B6144" w:rsidRPr="002B6144" w:rsidRDefault="002B6144" w:rsidP="00A71FF7">
            <w:r>
              <w:t>Eind om 21.</w:t>
            </w:r>
            <w:r w:rsidR="00A71FF7">
              <w:t>00</w:t>
            </w:r>
          </w:p>
        </w:tc>
      </w:tr>
      <w:tr w:rsidR="002B6144" w:rsidRPr="002B6144" w:rsidTr="002B6144">
        <w:tc>
          <w:tcPr>
            <w:tcW w:w="3070" w:type="dxa"/>
          </w:tcPr>
          <w:p w:rsidR="002B6144" w:rsidRPr="002B6144" w:rsidRDefault="002B6144">
            <w:pPr>
              <w:rPr>
                <w:i/>
                <w:sz w:val="24"/>
                <w:szCs w:val="24"/>
              </w:rPr>
            </w:pPr>
            <w:r w:rsidRPr="002B6144">
              <w:rPr>
                <w:i/>
                <w:sz w:val="24"/>
                <w:szCs w:val="24"/>
              </w:rPr>
              <w:t>Doelstelling</w:t>
            </w:r>
          </w:p>
        </w:tc>
        <w:tc>
          <w:tcPr>
            <w:tcW w:w="6677" w:type="dxa"/>
          </w:tcPr>
          <w:p w:rsidR="006D5B16" w:rsidRDefault="006D5B16">
            <w:r w:rsidRPr="006D5B16">
              <w:t xml:space="preserve">Deze avond staat in het teken van de behandeling van morbide obesitas waarbij een ingrijpende verandering van leefstijl ondersteund wordt door een operatieve ingreep. U maakt kennis met de werkwijze van de NOK en onze multidisciplinaire behandeling  rondom bariatrie.  Welke patiënten zien wij? Waaruit bestaat het behandeltraject en wat betekent dit voor de gezondheid van de  patiënt? </w:t>
            </w:r>
            <w:r w:rsidR="0069268C">
              <w:t>U</w:t>
            </w:r>
            <w:r w:rsidRPr="006D5B16">
              <w:t xml:space="preserve"> krij</w:t>
            </w:r>
            <w:r w:rsidR="0069268C">
              <w:t xml:space="preserve">gt </w:t>
            </w:r>
            <w:r w:rsidRPr="006D5B16">
              <w:t xml:space="preserve"> informatie over bariatrische chirurgie</w:t>
            </w:r>
            <w:r w:rsidR="0069268C">
              <w:t xml:space="preserve"> en over hoe we samen kunnen werken.</w:t>
            </w:r>
            <w:r w:rsidRPr="006D5B16">
              <w:t>.</w:t>
            </w:r>
          </w:p>
          <w:p w:rsidR="00A3045E" w:rsidRPr="002B6144" w:rsidRDefault="00A3045E"/>
        </w:tc>
      </w:tr>
      <w:tr w:rsidR="002B6144" w:rsidRPr="002B6144" w:rsidTr="002B6144">
        <w:tc>
          <w:tcPr>
            <w:tcW w:w="3070" w:type="dxa"/>
          </w:tcPr>
          <w:p w:rsidR="002B6144" w:rsidRPr="002B6144" w:rsidRDefault="002B6144">
            <w:pPr>
              <w:rPr>
                <w:i/>
                <w:sz w:val="24"/>
                <w:szCs w:val="24"/>
              </w:rPr>
            </w:pPr>
            <w:r w:rsidRPr="002B6144">
              <w:rPr>
                <w:i/>
                <w:sz w:val="24"/>
                <w:szCs w:val="24"/>
              </w:rPr>
              <w:t>Docenten/sprekers</w:t>
            </w:r>
          </w:p>
        </w:tc>
        <w:tc>
          <w:tcPr>
            <w:tcW w:w="6677" w:type="dxa"/>
          </w:tcPr>
          <w:p w:rsidR="002B6144" w:rsidRDefault="002B6144">
            <w:r>
              <w:t xml:space="preserve">Medewerkers van de Nederlandse Obesitas Kliniek </w:t>
            </w:r>
          </w:p>
          <w:p w:rsidR="002B6144" w:rsidRDefault="002B6144">
            <w:r>
              <w:t>(arts, psycholoog, diëtisten en bewegingsdeskundige)</w:t>
            </w:r>
          </w:p>
          <w:p w:rsidR="00A3045E" w:rsidRPr="002B6144" w:rsidRDefault="00A3045E"/>
        </w:tc>
      </w:tr>
      <w:tr w:rsidR="002B6144" w:rsidRPr="002B6144" w:rsidTr="002B6144">
        <w:tc>
          <w:tcPr>
            <w:tcW w:w="3070" w:type="dxa"/>
          </w:tcPr>
          <w:p w:rsidR="002B6144" w:rsidRPr="002B6144" w:rsidRDefault="002B6144">
            <w:pPr>
              <w:rPr>
                <w:i/>
                <w:sz w:val="24"/>
                <w:szCs w:val="24"/>
              </w:rPr>
            </w:pPr>
            <w:r w:rsidRPr="002B6144">
              <w:rPr>
                <w:i/>
                <w:sz w:val="24"/>
                <w:szCs w:val="24"/>
              </w:rPr>
              <w:t>Webadres</w:t>
            </w:r>
          </w:p>
        </w:tc>
        <w:tc>
          <w:tcPr>
            <w:tcW w:w="6677" w:type="dxa"/>
          </w:tcPr>
          <w:p w:rsidR="002B6144" w:rsidRPr="002B6144" w:rsidRDefault="00853EFE" w:rsidP="002B6144">
            <w:hyperlink r:id="rId6" w:history="1">
              <w:r w:rsidR="002B6144" w:rsidRPr="00361538">
                <w:rPr>
                  <w:rStyle w:val="Hyperlink"/>
                </w:rPr>
                <w:t>www.obesitaskliniek.nl</w:t>
              </w:r>
            </w:hyperlink>
          </w:p>
        </w:tc>
      </w:tr>
      <w:tr w:rsidR="002B6144" w:rsidRPr="002B6144" w:rsidTr="002B6144">
        <w:tc>
          <w:tcPr>
            <w:tcW w:w="3070" w:type="dxa"/>
          </w:tcPr>
          <w:p w:rsidR="002B6144" w:rsidRPr="002B6144" w:rsidRDefault="002B6144">
            <w:pPr>
              <w:rPr>
                <w:i/>
                <w:sz w:val="24"/>
                <w:szCs w:val="24"/>
              </w:rPr>
            </w:pPr>
            <w:r w:rsidRPr="002B6144">
              <w:rPr>
                <w:i/>
                <w:sz w:val="24"/>
                <w:szCs w:val="24"/>
              </w:rPr>
              <w:t>Aantal Contacturen</w:t>
            </w:r>
          </w:p>
        </w:tc>
        <w:tc>
          <w:tcPr>
            <w:tcW w:w="6677" w:type="dxa"/>
          </w:tcPr>
          <w:p w:rsidR="002B6144" w:rsidRPr="002B6144" w:rsidRDefault="00853EFE">
            <w:r>
              <w:t>3</w:t>
            </w:r>
            <w:r w:rsidR="002B6144">
              <w:t xml:space="preserve"> uren</w:t>
            </w:r>
            <w:r w:rsidR="00043A4B">
              <w:t xml:space="preserve"> </w:t>
            </w:r>
          </w:p>
        </w:tc>
      </w:tr>
      <w:tr w:rsidR="002B6144" w:rsidRPr="002B6144" w:rsidTr="002B6144">
        <w:tc>
          <w:tcPr>
            <w:tcW w:w="3070" w:type="dxa"/>
          </w:tcPr>
          <w:p w:rsidR="002B6144" w:rsidRPr="002B6144" w:rsidRDefault="002B6144">
            <w:pPr>
              <w:rPr>
                <w:i/>
                <w:sz w:val="24"/>
                <w:szCs w:val="24"/>
              </w:rPr>
            </w:pPr>
            <w:r w:rsidRPr="002B6144">
              <w:rPr>
                <w:i/>
                <w:sz w:val="24"/>
                <w:szCs w:val="24"/>
              </w:rPr>
              <w:t>Aantal uren zelfstudie</w:t>
            </w:r>
          </w:p>
        </w:tc>
        <w:tc>
          <w:tcPr>
            <w:tcW w:w="6677" w:type="dxa"/>
          </w:tcPr>
          <w:p w:rsidR="002B6144" w:rsidRPr="002B6144" w:rsidRDefault="002B6144">
            <w:r>
              <w:t>0 uren</w:t>
            </w:r>
          </w:p>
        </w:tc>
      </w:tr>
      <w:tr w:rsidR="002B6144" w:rsidRPr="002B6144" w:rsidTr="002B6144">
        <w:tc>
          <w:tcPr>
            <w:tcW w:w="3070" w:type="dxa"/>
          </w:tcPr>
          <w:p w:rsidR="002B6144" w:rsidRPr="002B6144" w:rsidRDefault="002B6144">
            <w:pPr>
              <w:rPr>
                <w:i/>
                <w:sz w:val="24"/>
                <w:szCs w:val="24"/>
              </w:rPr>
            </w:pPr>
            <w:r w:rsidRPr="002B6144">
              <w:rPr>
                <w:i/>
                <w:sz w:val="24"/>
                <w:szCs w:val="24"/>
              </w:rPr>
              <w:t>Aantal dagdelen cursus</w:t>
            </w:r>
          </w:p>
        </w:tc>
        <w:tc>
          <w:tcPr>
            <w:tcW w:w="6677" w:type="dxa"/>
          </w:tcPr>
          <w:p w:rsidR="002B6144" w:rsidRPr="002B6144" w:rsidRDefault="002B6144">
            <w:r>
              <w:t>1 dagdeel</w:t>
            </w:r>
          </w:p>
        </w:tc>
      </w:tr>
      <w:tr w:rsidR="002B6144" w:rsidRPr="002B6144" w:rsidTr="002B6144">
        <w:tc>
          <w:tcPr>
            <w:tcW w:w="3070" w:type="dxa"/>
          </w:tcPr>
          <w:p w:rsidR="002B6144" w:rsidRPr="002B6144" w:rsidRDefault="002B6144">
            <w:pPr>
              <w:rPr>
                <w:i/>
                <w:sz w:val="24"/>
                <w:szCs w:val="24"/>
              </w:rPr>
            </w:pPr>
            <w:r w:rsidRPr="002B6144">
              <w:rPr>
                <w:i/>
                <w:sz w:val="24"/>
                <w:szCs w:val="24"/>
              </w:rPr>
              <w:t>Standaard inschrijfgeld</w:t>
            </w:r>
          </w:p>
        </w:tc>
        <w:tc>
          <w:tcPr>
            <w:tcW w:w="6677" w:type="dxa"/>
          </w:tcPr>
          <w:p w:rsidR="00043A4B" w:rsidRPr="00711529" w:rsidRDefault="00711529">
            <w:r>
              <w:t>gratis</w:t>
            </w:r>
          </w:p>
        </w:tc>
      </w:tr>
      <w:tr w:rsidR="002B6144" w:rsidRPr="002B6144" w:rsidTr="002B6144">
        <w:tc>
          <w:tcPr>
            <w:tcW w:w="3070" w:type="dxa"/>
          </w:tcPr>
          <w:p w:rsidR="002B6144" w:rsidRPr="002B6144" w:rsidRDefault="002B6144">
            <w:pPr>
              <w:rPr>
                <w:i/>
                <w:sz w:val="24"/>
                <w:szCs w:val="24"/>
              </w:rPr>
            </w:pPr>
            <w:r w:rsidRPr="002B6144">
              <w:rPr>
                <w:i/>
                <w:sz w:val="24"/>
                <w:szCs w:val="24"/>
              </w:rPr>
              <w:t>Toelichting op inschrijfgeld</w:t>
            </w:r>
          </w:p>
        </w:tc>
        <w:tc>
          <w:tcPr>
            <w:tcW w:w="6677" w:type="dxa"/>
          </w:tcPr>
          <w:p w:rsidR="002B6144" w:rsidRPr="002B6144" w:rsidRDefault="002B6144">
            <w:r>
              <w:t>Niet van toepassing</w:t>
            </w:r>
          </w:p>
        </w:tc>
      </w:tr>
      <w:tr w:rsidR="00A3045E" w:rsidRPr="002B6144" w:rsidTr="002B6144">
        <w:tc>
          <w:tcPr>
            <w:tcW w:w="3070" w:type="dxa"/>
          </w:tcPr>
          <w:p w:rsidR="00A3045E" w:rsidRPr="002B6144" w:rsidRDefault="00A3045E">
            <w:pPr>
              <w:rPr>
                <w:i/>
                <w:sz w:val="24"/>
                <w:szCs w:val="24"/>
              </w:rPr>
            </w:pPr>
            <w:r>
              <w:rPr>
                <w:i/>
                <w:sz w:val="24"/>
                <w:szCs w:val="24"/>
              </w:rPr>
              <w:t>Programma onderdelen</w:t>
            </w:r>
          </w:p>
        </w:tc>
        <w:tc>
          <w:tcPr>
            <w:tcW w:w="6677" w:type="dxa"/>
          </w:tcPr>
          <w:p w:rsidR="00A3045E" w:rsidRDefault="00A3045E">
            <w:r>
              <w:t>Zie onderstaande tabel:</w:t>
            </w:r>
          </w:p>
        </w:tc>
      </w:tr>
    </w:tbl>
    <w:p w:rsidR="002B6144" w:rsidRDefault="002B6144"/>
    <w:p w:rsidR="00A71FF7" w:rsidRDefault="00A71FF7">
      <w:pPr>
        <w:rPr>
          <w:color w:val="FF0000"/>
        </w:rPr>
      </w:pPr>
      <w:bookmarkStart w:id="0" w:name="_GoBack"/>
      <w:bookmarkEnd w:id="0"/>
    </w:p>
    <w:p w:rsidR="00A71FF7" w:rsidRDefault="00A71FF7">
      <w:pPr>
        <w:rPr>
          <w:color w:val="FF0000"/>
        </w:rPr>
      </w:pPr>
    </w:p>
    <w:p w:rsidR="00A71FF7" w:rsidRDefault="00A71FF7">
      <w:pPr>
        <w:rPr>
          <w:color w:val="FF0000"/>
        </w:rPr>
      </w:pPr>
    </w:p>
    <w:p w:rsidR="00A71FF7" w:rsidRDefault="00A71FF7">
      <w:pPr>
        <w:rPr>
          <w:color w:val="FF0000"/>
        </w:rPr>
      </w:pPr>
    </w:p>
    <w:p w:rsidR="00417172" w:rsidRPr="00417172" w:rsidRDefault="00417172">
      <w:pPr>
        <w:rPr>
          <w:color w:val="FF0000"/>
        </w:rPr>
      </w:pPr>
    </w:p>
    <w:tbl>
      <w:tblPr>
        <w:tblpPr w:leftFromText="141" w:rightFromText="141" w:vertAnchor="text" w:horzAnchor="margin" w:tblpY="6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417"/>
        <w:gridCol w:w="709"/>
        <w:gridCol w:w="1843"/>
        <w:gridCol w:w="2268"/>
        <w:gridCol w:w="2551"/>
      </w:tblGrid>
      <w:tr w:rsidR="00A3045E" w:rsidTr="003F5D07">
        <w:tc>
          <w:tcPr>
            <w:tcW w:w="959" w:type="dxa"/>
            <w:shd w:val="clear" w:color="auto" w:fill="E6E6E6"/>
          </w:tcPr>
          <w:p w:rsidR="00A3045E" w:rsidRPr="00A3045E" w:rsidRDefault="00A3045E" w:rsidP="003F5D07">
            <w:pPr>
              <w:rPr>
                <w:rFonts w:cs="Arial"/>
                <w:bCs/>
                <w:i/>
                <w:sz w:val="24"/>
                <w:szCs w:val="24"/>
              </w:rPr>
            </w:pPr>
            <w:r w:rsidRPr="00A3045E">
              <w:rPr>
                <w:rFonts w:cs="Arial"/>
                <w:bCs/>
                <w:i/>
                <w:sz w:val="24"/>
                <w:szCs w:val="24"/>
              </w:rPr>
              <w:t>Datum - tijd</w:t>
            </w:r>
          </w:p>
        </w:tc>
        <w:tc>
          <w:tcPr>
            <w:tcW w:w="1417" w:type="dxa"/>
            <w:shd w:val="clear" w:color="auto" w:fill="E6E6E6"/>
          </w:tcPr>
          <w:p w:rsidR="00A3045E" w:rsidRPr="00A3045E" w:rsidRDefault="00A3045E" w:rsidP="003F5D07">
            <w:pPr>
              <w:rPr>
                <w:rFonts w:cs="Arial"/>
                <w:bCs/>
                <w:i/>
                <w:sz w:val="24"/>
                <w:szCs w:val="24"/>
              </w:rPr>
            </w:pPr>
            <w:r w:rsidRPr="00A3045E">
              <w:rPr>
                <w:rFonts w:cs="Arial"/>
                <w:bCs/>
                <w:i/>
                <w:sz w:val="24"/>
                <w:szCs w:val="24"/>
              </w:rPr>
              <w:t>Contacturen</w:t>
            </w:r>
          </w:p>
        </w:tc>
        <w:tc>
          <w:tcPr>
            <w:tcW w:w="709" w:type="dxa"/>
            <w:shd w:val="clear" w:color="auto" w:fill="E6E6E6"/>
          </w:tcPr>
          <w:p w:rsidR="00A3045E" w:rsidRPr="00A3045E" w:rsidRDefault="00A3045E" w:rsidP="003F5D07">
            <w:pPr>
              <w:rPr>
                <w:rFonts w:cs="Arial"/>
                <w:bCs/>
                <w:i/>
                <w:sz w:val="24"/>
                <w:szCs w:val="24"/>
              </w:rPr>
            </w:pPr>
            <w:r w:rsidRPr="00A3045E">
              <w:rPr>
                <w:rFonts w:cs="Arial"/>
                <w:bCs/>
                <w:i/>
                <w:sz w:val="24"/>
                <w:szCs w:val="24"/>
              </w:rPr>
              <w:t>Zelf studie-uren</w:t>
            </w:r>
          </w:p>
        </w:tc>
        <w:tc>
          <w:tcPr>
            <w:tcW w:w="1843" w:type="dxa"/>
            <w:shd w:val="clear" w:color="auto" w:fill="E6E6E6"/>
          </w:tcPr>
          <w:p w:rsidR="00A3045E" w:rsidRPr="00A3045E" w:rsidRDefault="00A3045E" w:rsidP="003F5D07">
            <w:pPr>
              <w:rPr>
                <w:rFonts w:cs="Arial"/>
                <w:bCs/>
                <w:i/>
                <w:sz w:val="24"/>
                <w:szCs w:val="24"/>
              </w:rPr>
            </w:pPr>
            <w:r w:rsidRPr="00A3045E">
              <w:rPr>
                <w:rFonts w:cs="Arial"/>
                <w:bCs/>
                <w:i/>
                <w:sz w:val="24"/>
                <w:szCs w:val="24"/>
              </w:rPr>
              <w:t>Titel presentatie</w:t>
            </w:r>
          </w:p>
        </w:tc>
        <w:tc>
          <w:tcPr>
            <w:tcW w:w="2268" w:type="dxa"/>
            <w:shd w:val="clear" w:color="auto" w:fill="E6E6E6"/>
          </w:tcPr>
          <w:p w:rsidR="00A3045E" w:rsidRPr="00A3045E" w:rsidRDefault="00A3045E" w:rsidP="003F5D07">
            <w:pPr>
              <w:rPr>
                <w:rFonts w:cs="Arial"/>
                <w:bCs/>
                <w:i/>
                <w:sz w:val="24"/>
                <w:szCs w:val="24"/>
              </w:rPr>
            </w:pPr>
            <w:r w:rsidRPr="00A3045E">
              <w:rPr>
                <w:rFonts w:cs="Arial"/>
                <w:bCs/>
                <w:i/>
                <w:sz w:val="24"/>
                <w:szCs w:val="24"/>
              </w:rPr>
              <w:t>Docent / presentator</w:t>
            </w:r>
          </w:p>
        </w:tc>
        <w:tc>
          <w:tcPr>
            <w:tcW w:w="2551" w:type="dxa"/>
            <w:shd w:val="clear" w:color="auto" w:fill="E6E6E6"/>
          </w:tcPr>
          <w:p w:rsidR="00A3045E" w:rsidRPr="00A3045E" w:rsidRDefault="00A3045E" w:rsidP="003F5D07">
            <w:pPr>
              <w:rPr>
                <w:rFonts w:cs="Arial"/>
                <w:bCs/>
                <w:i/>
                <w:sz w:val="24"/>
                <w:szCs w:val="24"/>
              </w:rPr>
            </w:pPr>
            <w:r w:rsidRPr="00A3045E">
              <w:rPr>
                <w:rFonts w:cs="Arial"/>
                <w:bCs/>
                <w:i/>
                <w:sz w:val="24"/>
                <w:szCs w:val="24"/>
              </w:rPr>
              <w:t>Korte beschrijving inhoud presentatie</w:t>
            </w:r>
          </w:p>
        </w:tc>
      </w:tr>
      <w:tr w:rsidR="00A3045E" w:rsidTr="003F5D07">
        <w:tc>
          <w:tcPr>
            <w:tcW w:w="959" w:type="dxa"/>
          </w:tcPr>
          <w:p w:rsidR="00A3045E" w:rsidRPr="00562262" w:rsidRDefault="00A3045E" w:rsidP="00562262">
            <w:pPr>
              <w:pStyle w:val="Geenafstand"/>
            </w:pPr>
            <w:r>
              <w:t xml:space="preserve">18.00 uur </w:t>
            </w:r>
          </w:p>
        </w:tc>
        <w:tc>
          <w:tcPr>
            <w:tcW w:w="1417" w:type="dxa"/>
          </w:tcPr>
          <w:p w:rsidR="00A3045E" w:rsidRDefault="00A3045E" w:rsidP="003F5D07">
            <w:pPr>
              <w:rPr>
                <w:rFonts w:cs="Arial"/>
              </w:rPr>
            </w:pPr>
          </w:p>
        </w:tc>
        <w:tc>
          <w:tcPr>
            <w:tcW w:w="709" w:type="dxa"/>
          </w:tcPr>
          <w:p w:rsidR="00A3045E" w:rsidRDefault="00A3045E" w:rsidP="003F5D07">
            <w:pPr>
              <w:rPr>
                <w:rFonts w:cs="Arial"/>
              </w:rPr>
            </w:pPr>
            <w:r>
              <w:rPr>
                <w:rFonts w:cs="Arial"/>
              </w:rPr>
              <w:t>nvt</w:t>
            </w:r>
          </w:p>
        </w:tc>
        <w:tc>
          <w:tcPr>
            <w:tcW w:w="1843" w:type="dxa"/>
          </w:tcPr>
          <w:p w:rsidR="00A3045E" w:rsidRDefault="00A3045E" w:rsidP="003F5D07">
            <w:pPr>
              <w:rPr>
                <w:rFonts w:cs="Arial"/>
              </w:rPr>
            </w:pPr>
            <w:r>
              <w:rPr>
                <w:rFonts w:cs="Arial"/>
              </w:rPr>
              <w:t>nvt</w:t>
            </w:r>
          </w:p>
        </w:tc>
        <w:tc>
          <w:tcPr>
            <w:tcW w:w="2268" w:type="dxa"/>
          </w:tcPr>
          <w:p w:rsidR="00A3045E" w:rsidRDefault="00A3045E" w:rsidP="003F5D07">
            <w:pPr>
              <w:rPr>
                <w:rFonts w:cs="Arial"/>
              </w:rPr>
            </w:pPr>
            <w:r>
              <w:rPr>
                <w:rFonts w:cs="Arial"/>
              </w:rPr>
              <w:t>nvt</w:t>
            </w:r>
          </w:p>
        </w:tc>
        <w:tc>
          <w:tcPr>
            <w:tcW w:w="2551" w:type="dxa"/>
          </w:tcPr>
          <w:p w:rsidR="00A3045E" w:rsidRDefault="00A3045E" w:rsidP="003F5D07">
            <w:pPr>
              <w:rPr>
                <w:rFonts w:cs="Arial"/>
              </w:rPr>
            </w:pPr>
            <w:r>
              <w:t>Ontvangst met koffie/thee</w:t>
            </w:r>
            <w:r>
              <w:rPr>
                <w:rFonts w:cs="Arial"/>
              </w:rPr>
              <w:t xml:space="preserve"> </w:t>
            </w:r>
            <w:r w:rsidR="00F02C75">
              <w:rPr>
                <w:rFonts w:cs="Arial"/>
              </w:rPr>
              <w:t xml:space="preserve"> en uitdelen informatiemap</w:t>
            </w:r>
          </w:p>
        </w:tc>
      </w:tr>
      <w:tr w:rsidR="00A3045E" w:rsidTr="003F5D07">
        <w:tc>
          <w:tcPr>
            <w:tcW w:w="959" w:type="dxa"/>
          </w:tcPr>
          <w:p w:rsidR="00A3045E" w:rsidRDefault="001561B4" w:rsidP="003F5D07">
            <w:pPr>
              <w:pStyle w:val="Geenafstand"/>
            </w:pPr>
            <w:r>
              <w:t>18.15</w:t>
            </w:r>
            <w:r w:rsidR="00A3045E">
              <w:t xml:space="preserve"> uur</w:t>
            </w:r>
          </w:p>
        </w:tc>
        <w:tc>
          <w:tcPr>
            <w:tcW w:w="1417" w:type="dxa"/>
          </w:tcPr>
          <w:p w:rsidR="00A3045E" w:rsidRDefault="00A3045E" w:rsidP="004A17F2">
            <w:pPr>
              <w:pStyle w:val="Geenafstand"/>
            </w:pPr>
            <w:r>
              <w:t xml:space="preserve">30 min </w:t>
            </w:r>
          </w:p>
        </w:tc>
        <w:tc>
          <w:tcPr>
            <w:tcW w:w="709" w:type="dxa"/>
          </w:tcPr>
          <w:p w:rsidR="00A3045E" w:rsidRDefault="00A3045E" w:rsidP="003F5D07">
            <w:pPr>
              <w:rPr>
                <w:rFonts w:cs="Arial"/>
              </w:rPr>
            </w:pPr>
            <w:r>
              <w:rPr>
                <w:rFonts w:cs="Arial"/>
              </w:rPr>
              <w:t>nvt</w:t>
            </w:r>
          </w:p>
        </w:tc>
        <w:tc>
          <w:tcPr>
            <w:tcW w:w="1843" w:type="dxa"/>
          </w:tcPr>
          <w:p w:rsidR="00A3045E" w:rsidRDefault="001561B4" w:rsidP="001561B4">
            <w:pPr>
              <w:rPr>
                <w:rFonts w:cs="Arial"/>
              </w:rPr>
            </w:pPr>
            <w:r>
              <w:rPr>
                <w:rFonts w:cs="Arial"/>
              </w:rPr>
              <w:t>Kennismaking met de NOK en werkwijze</w:t>
            </w:r>
          </w:p>
        </w:tc>
        <w:tc>
          <w:tcPr>
            <w:tcW w:w="2268" w:type="dxa"/>
          </w:tcPr>
          <w:p w:rsidR="00A3045E" w:rsidRDefault="00562262" w:rsidP="003F5D07">
            <w:pPr>
              <w:rPr>
                <w:rFonts w:cs="Arial"/>
              </w:rPr>
            </w:pPr>
            <w:r>
              <w:rPr>
                <w:rFonts w:cs="Arial"/>
              </w:rPr>
              <w:t xml:space="preserve">Diëtist van de </w:t>
            </w:r>
            <w:r w:rsidR="00A3045E">
              <w:rPr>
                <w:rFonts w:cs="Arial"/>
              </w:rPr>
              <w:t xml:space="preserve"> NOK</w:t>
            </w:r>
          </w:p>
        </w:tc>
        <w:tc>
          <w:tcPr>
            <w:tcW w:w="2551" w:type="dxa"/>
          </w:tcPr>
          <w:p w:rsidR="00A3045E" w:rsidRDefault="00A3045E" w:rsidP="00A3045E">
            <w:pPr>
              <w:rPr>
                <w:rFonts w:cs="Arial"/>
              </w:rPr>
            </w:pPr>
            <w:r>
              <w:t>Uitleg traject, multidisciplinair werken binnen NOK, uitleg screening en last resort</w:t>
            </w:r>
          </w:p>
        </w:tc>
      </w:tr>
      <w:tr w:rsidR="00A3045E" w:rsidTr="003F5D07">
        <w:tc>
          <w:tcPr>
            <w:tcW w:w="959" w:type="dxa"/>
          </w:tcPr>
          <w:p w:rsidR="00A3045E" w:rsidRDefault="001561B4" w:rsidP="003F5D07">
            <w:pPr>
              <w:pStyle w:val="Geenafstand"/>
            </w:pPr>
            <w:r>
              <w:t>18.45</w:t>
            </w:r>
            <w:r w:rsidR="00A3045E">
              <w:t xml:space="preserve"> uur </w:t>
            </w:r>
          </w:p>
          <w:p w:rsidR="00A3045E" w:rsidRDefault="00A3045E" w:rsidP="003F5D07">
            <w:pPr>
              <w:pStyle w:val="Geenafstand"/>
            </w:pPr>
          </w:p>
        </w:tc>
        <w:tc>
          <w:tcPr>
            <w:tcW w:w="1417" w:type="dxa"/>
          </w:tcPr>
          <w:p w:rsidR="00A3045E" w:rsidRDefault="00A71FF7" w:rsidP="003F5D07">
            <w:pPr>
              <w:pStyle w:val="Geenafstand"/>
              <w:rPr>
                <w:rFonts w:cs="Arial"/>
              </w:rPr>
            </w:pPr>
            <w:r>
              <w:rPr>
                <w:rFonts w:cs="Arial"/>
              </w:rPr>
              <w:t>30 min</w:t>
            </w:r>
          </w:p>
        </w:tc>
        <w:tc>
          <w:tcPr>
            <w:tcW w:w="709" w:type="dxa"/>
          </w:tcPr>
          <w:p w:rsidR="00A3045E" w:rsidRDefault="00A3045E" w:rsidP="003F5D07">
            <w:pPr>
              <w:rPr>
                <w:rFonts w:cs="Arial"/>
              </w:rPr>
            </w:pPr>
            <w:r>
              <w:rPr>
                <w:rFonts w:cs="Arial"/>
              </w:rPr>
              <w:t>Nvt</w:t>
            </w:r>
          </w:p>
        </w:tc>
        <w:tc>
          <w:tcPr>
            <w:tcW w:w="1843" w:type="dxa"/>
          </w:tcPr>
          <w:p w:rsidR="00A3045E" w:rsidRDefault="00A71FF7" w:rsidP="00A3045E">
            <w:pPr>
              <w:rPr>
                <w:rFonts w:cs="Arial"/>
              </w:rPr>
            </w:pPr>
            <w:r>
              <w:rPr>
                <w:rFonts w:cs="Arial"/>
              </w:rPr>
              <w:t>Uitleg bariatrische chirurgie</w:t>
            </w:r>
          </w:p>
        </w:tc>
        <w:tc>
          <w:tcPr>
            <w:tcW w:w="2268" w:type="dxa"/>
          </w:tcPr>
          <w:p w:rsidR="00A3045E" w:rsidRDefault="00A71FF7" w:rsidP="003F5D07">
            <w:pPr>
              <w:rPr>
                <w:rFonts w:cs="Arial"/>
              </w:rPr>
            </w:pPr>
            <w:r>
              <w:t>Arts van de NOK</w:t>
            </w:r>
            <w:r w:rsidR="00A3045E">
              <w:t xml:space="preserve">               </w:t>
            </w:r>
          </w:p>
        </w:tc>
        <w:tc>
          <w:tcPr>
            <w:tcW w:w="2551" w:type="dxa"/>
          </w:tcPr>
          <w:p w:rsidR="00A3045E" w:rsidRDefault="00A71FF7" w:rsidP="00A71FF7">
            <w:pPr>
              <w:pStyle w:val="Geenafstand"/>
            </w:pPr>
            <w:r>
              <w:t>Uitleg operaties en gevolgen</w:t>
            </w:r>
          </w:p>
        </w:tc>
      </w:tr>
      <w:tr w:rsidR="00A3045E" w:rsidTr="003F5D07">
        <w:tc>
          <w:tcPr>
            <w:tcW w:w="959" w:type="dxa"/>
          </w:tcPr>
          <w:p w:rsidR="00A3045E" w:rsidRDefault="00A71FF7" w:rsidP="003F5D07">
            <w:pPr>
              <w:pStyle w:val="Geenafstand"/>
            </w:pPr>
            <w:r>
              <w:t>19.15</w:t>
            </w:r>
            <w:r w:rsidR="00A3045E">
              <w:t xml:space="preserve"> uur </w:t>
            </w:r>
          </w:p>
          <w:p w:rsidR="00A3045E" w:rsidRDefault="00A3045E" w:rsidP="003F5D07">
            <w:pPr>
              <w:pStyle w:val="Geenafstand"/>
            </w:pPr>
          </w:p>
        </w:tc>
        <w:tc>
          <w:tcPr>
            <w:tcW w:w="1417" w:type="dxa"/>
          </w:tcPr>
          <w:p w:rsidR="00A3045E" w:rsidRDefault="00A71FF7" w:rsidP="003F5D07">
            <w:pPr>
              <w:pStyle w:val="Geenafstand"/>
            </w:pPr>
            <w:r>
              <w:t>pauze</w:t>
            </w:r>
          </w:p>
        </w:tc>
        <w:tc>
          <w:tcPr>
            <w:tcW w:w="709" w:type="dxa"/>
          </w:tcPr>
          <w:p w:rsidR="00A3045E" w:rsidRDefault="00A3045E" w:rsidP="003F5D07">
            <w:pPr>
              <w:rPr>
                <w:rFonts w:cs="Arial"/>
              </w:rPr>
            </w:pPr>
            <w:r>
              <w:rPr>
                <w:rFonts w:cs="Arial"/>
              </w:rPr>
              <w:t>nvt</w:t>
            </w:r>
          </w:p>
        </w:tc>
        <w:tc>
          <w:tcPr>
            <w:tcW w:w="1843" w:type="dxa"/>
          </w:tcPr>
          <w:p w:rsidR="00A3045E" w:rsidRDefault="00A3045E" w:rsidP="00A3045E">
            <w:pPr>
              <w:rPr>
                <w:rFonts w:cs="Arial"/>
              </w:rPr>
            </w:pPr>
          </w:p>
        </w:tc>
        <w:tc>
          <w:tcPr>
            <w:tcW w:w="2268" w:type="dxa"/>
          </w:tcPr>
          <w:p w:rsidR="00A3045E" w:rsidRDefault="00A3045E" w:rsidP="003F5D07">
            <w:pPr>
              <w:rPr>
                <w:rFonts w:cs="Arial"/>
              </w:rPr>
            </w:pPr>
          </w:p>
        </w:tc>
        <w:tc>
          <w:tcPr>
            <w:tcW w:w="2551" w:type="dxa"/>
          </w:tcPr>
          <w:p w:rsidR="00A3045E" w:rsidRDefault="00A3045E" w:rsidP="00A71FF7">
            <w:pPr>
              <w:pStyle w:val="Geenafstand"/>
            </w:pPr>
          </w:p>
        </w:tc>
      </w:tr>
      <w:tr w:rsidR="00A3045E" w:rsidTr="003F5D07">
        <w:tc>
          <w:tcPr>
            <w:tcW w:w="959" w:type="dxa"/>
          </w:tcPr>
          <w:p w:rsidR="00A3045E" w:rsidRDefault="00A71FF7" w:rsidP="001561B4">
            <w:pPr>
              <w:pStyle w:val="Geenafstand"/>
            </w:pPr>
            <w:r>
              <w:t xml:space="preserve">19.30 </w:t>
            </w:r>
            <w:r w:rsidR="00A3045E">
              <w:t>uur</w:t>
            </w:r>
          </w:p>
        </w:tc>
        <w:tc>
          <w:tcPr>
            <w:tcW w:w="1417" w:type="dxa"/>
          </w:tcPr>
          <w:p w:rsidR="00A3045E" w:rsidRDefault="00A71FF7" w:rsidP="003F5D07">
            <w:pPr>
              <w:pStyle w:val="Geenafstand"/>
            </w:pPr>
            <w:r>
              <w:t>30</w:t>
            </w:r>
            <w:r w:rsidR="00A3045E">
              <w:t xml:space="preserve"> min</w:t>
            </w:r>
          </w:p>
        </w:tc>
        <w:tc>
          <w:tcPr>
            <w:tcW w:w="709" w:type="dxa"/>
          </w:tcPr>
          <w:p w:rsidR="00A3045E" w:rsidRDefault="00A3045E" w:rsidP="003F5D07">
            <w:pPr>
              <w:rPr>
                <w:rFonts w:cs="Arial"/>
              </w:rPr>
            </w:pPr>
            <w:r>
              <w:rPr>
                <w:rFonts w:cs="Arial"/>
              </w:rPr>
              <w:t>nvt</w:t>
            </w:r>
          </w:p>
        </w:tc>
        <w:tc>
          <w:tcPr>
            <w:tcW w:w="1843" w:type="dxa"/>
          </w:tcPr>
          <w:p w:rsidR="00A3045E" w:rsidRDefault="00A71FF7" w:rsidP="003F5D07">
            <w:pPr>
              <w:rPr>
                <w:rFonts w:cs="Arial"/>
              </w:rPr>
            </w:pPr>
            <w:r>
              <w:rPr>
                <w:rFonts w:cs="Arial"/>
              </w:rPr>
              <w:t xml:space="preserve">De taak van de </w:t>
            </w:r>
            <w:proofErr w:type="spellStart"/>
            <w:r>
              <w:rPr>
                <w:rFonts w:cs="Arial"/>
              </w:rPr>
              <w:t>dietist</w:t>
            </w:r>
            <w:proofErr w:type="spellEnd"/>
          </w:p>
        </w:tc>
        <w:tc>
          <w:tcPr>
            <w:tcW w:w="2268" w:type="dxa"/>
          </w:tcPr>
          <w:p w:rsidR="00A3045E" w:rsidRDefault="00A71FF7" w:rsidP="003F5D07">
            <w:pPr>
              <w:rPr>
                <w:rFonts w:cs="Arial"/>
              </w:rPr>
            </w:pPr>
            <w:r>
              <w:rPr>
                <w:rFonts w:cs="Arial"/>
              </w:rPr>
              <w:t>Dietist van de NOK</w:t>
            </w:r>
          </w:p>
        </w:tc>
        <w:tc>
          <w:tcPr>
            <w:tcW w:w="2551" w:type="dxa"/>
          </w:tcPr>
          <w:p w:rsidR="00A3045E" w:rsidRDefault="00A71FF7" w:rsidP="003F5D07">
            <w:r>
              <w:t>Voedingsrichtlijnen, eetgewoonten, vitamine en mineralen suppletie</w:t>
            </w:r>
          </w:p>
        </w:tc>
      </w:tr>
      <w:tr w:rsidR="00A3045E" w:rsidTr="003F5D07">
        <w:tc>
          <w:tcPr>
            <w:tcW w:w="959" w:type="dxa"/>
          </w:tcPr>
          <w:p w:rsidR="00A3045E" w:rsidRDefault="00A71FF7" w:rsidP="001561B4">
            <w:pPr>
              <w:pStyle w:val="Geenafstand"/>
            </w:pPr>
            <w:r>
              <w:t>20.00</w:t>
            </w:r>
            <w:r w:rsidR="00A3045E">
              <w:t xml:space="preserve"> uur</w:t>
            </w:r>
          </w:p>
        </w:tc>
        <w:tc>
          <w:tcPr>
            <w:tcW w:w="1417" w:type="dxa"/>
          </w:tcPr>
          <w:p w:rsidR="00A3045E" w:rsidRDefault="00A71FF7" w:rsidP="003F5D07">
            <w:pPr>
              <w:pStyle w:val="Geenafstand"/>
            </w:pPr>
            <w:r>
              <w:t>30</w:t>
            </w:r>
            <w:r w:rsidR="00A3045E">
              <w:t xml:space="preserve"> min</w:t>
            </w:r>
          </w:p>
        </w:tc>
        <w:tc>
          <w:tcPr>
            <w:tcW w:w="709" w:type="dxa"/>
          </w:tcPr>
          <w:p w:rsidR="00A3045E" w:rsidRDefault="00A3045E" w:rsidP="003F5D07">
            <w:pPr>
              <w:rPr>
                <w:rFonts w:cs="Arial"/>
              </w:rPr>
            </w:pPr>
            <w:r>
              <w:rPr>
                <w:rFonts w:cs="Arial"/>
              </w:rPr>
              <w:t>Nvt</w:t>
            </w:r>
          </w:p>
        </w:tc>
        <w:tc>
          <w:tcPr>
            <w:tcW w:w="1843" w:type="dxa"/>
          </w:tcPr>
          <w:p w:rsidR="00A3045E" w:rsidRDefault="00A71FF7" w:rsidP="00A3045E">
            <w:pPr>
              <w:rPr>
                <w:rFonts w:cs="Arial"/>
              </w:rPr>
            </w:pPr>
            <w:r>
              <w:rPr>
                <w:rFonts w:cs="Arial"/>
              </w:rPr>
              <w:t>De rol van de psycholoog</w:t>
            </w:r>
          </w:p>
        </w:tc>
        <w:tc>
          <w:tcPr>
            <w:tcW w:w="2268" w:type="dxa"/>
          </w:tcPr>
          <w:p w:rsidR="00A3045E" w:rsidRDefault="00A71FF7" w:rsidP="003F5D07">
            <w:pPr>
              <w:rPr>
                <w:rFonts w:cs="Arial"/>
              </w:rPr>
            </w:pPr>
            <w:r>
              <w:t>Psycholoog van de NOK</w:t>
            </w:r>
          </w:p>
        </w:tc>
        <w:tc>
          <w:tcPr>
            <w:tcW w:w="2551" w:type="dxa"/>
          </w:tcPr>
          <w:p w:rsidR="00A3045E" w:rsidRDefault="00A71FF7" w:rsidP="003F5D07">
            <w:pPr>
              <w:pStyle w:val="Geenafstand"/>
            </w:pPr>
            <w:proofErr w:type="spellStart"/>
            <w:r>
              <w:t>Psycho</w:t>
            </w:r>
            <w:proofErr w:type="spellEnd"/>
            <w:r>
              <w:t xml:space="preserve"> educatie, contra indicaties en intensieve behandeling en individuele  gesprekken</w:t>
            </w:r>
          </w:p>
          <w:p w:rsidR="00A3045E" w:rsidRDefault="00A3045E" w:rsidP="003F5D07"/>
        </w:tc>
      </w:tr>
      <w:tr w:rsidR="00A3045E" w:rsidTr="003F5D07">
        <w:tc>
          <w:tcPr>
            <w:tcW w:w="959" w:type="dxa"/>
          </w:tcPr>
          <w:p w:rsidR="00A3045E" w:rsidRDefault="004A17F2" w:rsidP="00A71FF7">
            <w:pPr>
              <w:pStyle w:val="Geenafstand"/>
            </w:pPr>
            <w:r>
              <w:t>20.</w:t>
            </w:r>
            <w:r w:rsidR="00A71FF7">
              <w:t xml:space="preserve">30 </w:t>
            </w:r>
            <w:r w:rsidR="00A3045E">
              <w:t>uur</w:t>
            </w:r>
          </w:p>
        </w:tc>
        <w:tc>
          <w:tcPr>
            <w:tcW w:w="1417" w:type="dxa"/>
          </w:tcPr>
          <w:p w:rsidR="00A3045E" w:rsidRDefault="00A71FF7" w:rsidP="003F5D07">
            <w:pPr>
              <w:pStyle w:val="Geenafstand"/>
            </w:pPr>
            <w:r>
              <w:t>Drankje  en afsluiting</w:t>
            </w:r>
          </w:p>
        </w:tc>
        <w:tc>
          <w:tcPr>
            <w:tcW w:w="709" w:type="dxa"/>
          </w:tcPr>
          <w:p w:rsidR="00A3045E" w:rsidRDefault="00A3045E" w:rsidP="003F5D07">
            <w:pPr>
              <w:rPr>
                <w:rFonts w:cs="Arial"/>
              </w:rPr>
            </w:pPr>
            <w:r>
              <w:rPr>
                <w:rFonts w:cs="Arial"/>
              </w:rPr>
              <w:t>Nvt</w:t>
            </w:r>
          </w:p>
        </w:tc>
        <w:tc>
          <w:tcPr>
            <w:tcW w:w="1843" w:type="dxa"/>
          </w:tcPr>
          <w:p w:rsidR="00A3045E" w:rsidRDefault="00A3045E" w:rsidP="00A3045E">
            <w:pPr>
              <w:rPr>
                <w:rFonts w:cs="Arial"/>
              </w:rPr>
            </w:pPr>
          </w:p>
        </w:tc>
        <w:tc>
          <w:tcPr>
            <w:tcW w:w="2268" w:type="dxa"/>
          </w:tcPr>
          <w:p w:rsidR="00A3045E" w:rsidRDefault="00A3045E" w:rsidP="003F5D07">
            <w:pPr>
              <w:rPr>
                <w:rFonts w:cs="Arial"/>
              </w:rPr>
            </w:pPr>
          </w:p>
        </w:tc>
        <w:tc>
          <w:tcPr>
            <w:tcW w:w="2551" w:type="dxa"/>
          </w:tcPr>
          <w:p w:rsidR="00A3045E" w:rsidRDefault="00A3045E" w:rsidP="00A71FF7">
            <w:pPr>
              <w:pStyle w:val="Geenafstand"/>
            </w:pPr>
          </w:p>
        </w:tc>
      </w:tr>
    </w:tbl>
    <w:p w:rsidR="00A3045E" w:rsidRDefault="00A3045E" w:rsidP="00562262"/>
    <w:p w:rsidR="00CB66AD" w:rsidRDefault="00CB66AD" w:rsidP="00562262"/>
    <w:p w:rsidR="00CB66AD" w:rsidRDefault="00CB66AD" w:rsidP="00562262">
      <w:r>
        <w:t>Competentieverdeling voor accreditatie</w:t>
      </w:r>
    </w:p>
    <w:p w:rsidR="00CB66AD" w:rsidRDefault="00CB66AD" w:rsidP="00562262"/>
    <w:p w:rsidR="00CB66AD" w:rsidRDefault="00CB66AD" w:rsidP="00562262">
      <w:r>
        <w:t xml:space="preserve">Vakinhoudelijk </w:t>
      </w:r>
      <w:r w:rsidR="00A71FF7">
        <w:t>40%</w:t>
      </w:r>
    </w:p>
    <w:p w:rsidR="00CB66AD" w:rsidRDefault="00CB66AD" w:rsidP="00562262">
      <w:r>
        <w:t>Samenwerken 20%</w:t>
      </w:r>
    </w:p>
    <w:p w:rsidR="00CB66AD" w:rsidRPr="00CB66AD" w:rsidRDefault="00CB66AD" w:rsidP="00562262">
      <w:pPr>
        <w:rPr>
          <w:color w:val="FF0000"/>
        </w:rPr>
      </w:pPr>
      <w:r>
        <w:t xml:space="preserve">Kennis en Wetenschap </w:t>
      </w:r>
      <w:r w:rsidR="00A71FF7">
        <w:t>40%</w:t>
      </w:r>
    </w:p>
    <w:sectPr w:rsidR="00CB66AD" w:rsidRPr="00CB66AD" w:rsidSect="00AF25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34A12"/>
    <w:multiLevelType w:val="hybridMultilevel"/>
    <w:tmpl w:val="8E9CA30C"/>
    <w:lvl w:ilvl="0" w:tplc="0413000D">
      <w:start w:val="1"/>
      <w:numFmt w:val="bullet"/>
      <w:lvlText w:val=""/>
      <w:lvlJc w:val="left"/>
      <w:pPr>
        <w:ind w:left="1440" w:hanging="360"/>
      </w:pPr>
      <w:rPr>
        <w:rFonts w:ascii="Wingdings" w:hAnsi="Wingding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nsid w:val="1C813EDE"/>
    <w:multiLevelType w:val="hybridMultilevel"/>
    <w:tmpl w:val="F6AE0BAA"/>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nsid w:val="251960BC"/>
    <w:multiLevelType w:val="hybridMultilevel"/>
    <w:tmpl w:val="D50A7D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C1E12EA"/>
    <w:multiLevelType w:val="hybridMultilevel"/>
    <w:tmpl w:val="4552AFC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144"/>
    <w:rsid w:val="00034847"/>
    <w:rsid w:val="00043A4B"/>
    <w:rsid w:val="00155138"/>
    <w:rsid w:val="001561B4"/>
    <w:rsid w:val="001A229D"/>
    <w:rsid w:val="002B6144"/>
    <w:rsid w:val="003977A0"/>
    <w:rsid w:val="003F5D07"/>
    <w:rsid w:val="00417172"/>
    <w:rsid w:val="004A17F2"/>
    <w:rsid w:val="00562262"/>
    <w:rsid w:val="005C701B"/>
    <w:rsid w:val="0069268C"/>
    <w:rsid w:val="00694B1F"/>
    <w:rsid w:val="006D5B16"/>
    <w:rsid w:val="00711529"/>
    <w:rsid w:val="007C1CDC"/>
    <w:rsid w:val="007C7001"/>
    <w:rsid w:val="00834CDA"/>
    <w:rsid w:val="00853EFE"/>
    <w:rsid w:val="00A17A2E"/>
    <w:rsid w:val="00A3045E"/>
    <w:rsid w:val="00A71FF7"/>
    <w:rsid w:val="00AF25D1"/>
    <w:rsid w:val="00C64A52"/>
    <w:rsid w:val="00CB66AD"/>
    <w:rsid w:val="00E1795B"/>
    <w:rsid w:val="00E4541F"/>
    <w:rsid w:val="00F02C75"/>
    <w:rsid w:val="00F641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B6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B6144"/>
    <w:rPr>
      <w:color w:val="0000FF" w:themeColor="hyperlink"/>
      <w:u w:val="single"/>
    </w:rPr>
  </w:style>
  <w:style w:type="character" w:styleId="GevolgdeHyperlink">
    <w:name w:val="FollowedHyperlink"/>
    <w:basedOn w:val="Standaardalinea-lettertype"/>
    <w:uiPriority w:val="99"/>
    <w:semiHidden/>
    <w:unhideWhenUsed/>
    <w:rsid w:val="002B6144"/>
    <w:rPr>
      <w:color w:val="800080" w:themeColor="followedHyperlink"/>
      <w:u w:val="single"/>
    </w:rPr>
  </w:style>
  <w:style w:type="paragraph" w:styleId="Lijstalinea">
    <w:name w:val="List Paragraph"/>
    <w:basedOn w:val="Standaard"/>
    <w:uiPriority w:val="34"/>
    <w:qFormat/>
    <w:rsid w:val="002B6144"/>
    <w:pPr>
      <w:ind w:left="720"/>
      <w:contextualSpacing/>
    </w:pPr>
  </w:style>
  <w:style w:type="paragraph" w:styleId="Geenafstand">
    <w:name w:val="No Spacing"/>
    <w:uiPriority w:val="1"/>
    <w:qFormat/>
    <w:rsid w:val="00A304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B6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B6144"/>
    <w:rPr>
      <w:color w:val="0000FF" w:themeColor="hyperlink"/>
      <w:u w:val="single"/>
    </w:rPr>
  </w:style>
  <w:style w:type="character" w:styleId="GevolgdeHyperlink">
    <w:name w:val="FollowedHyperlink"/>
    <w:basedOn w:val="Standaardalinea-lettertype"/>
    <w:uiPriority w:val="99"/>
    <w:semiHidden/>
    <w:unhideWhenUsed/>
    <w:rsid w:val="002B6144"/>
    <w:rPr>
      <w:color w:val="800080" w:themeColor="followedHyperlink"/>
      <w:u w:val="single"/>
    </w:rPr>
  </w:style>
  <w:style w:type="paragraph" w:styleId="Lijstalinea">
    <w:name w:val="List Paragraph"/>
    <w:basedOn w:val="Standaard"/>
    <w:uiPriority w:val="34"/>
    <w:qFormat/>
    <w:rsid w:val="002B6144"/>
    <w:pPr>
      <w:ind w:left="720"/>
      <w:contextualSpacing/>
    </w:pPr>
  </w:style>
  <w:style w:type="paragraph" w:styleId="Geenafstand">
    <w:name w:val="No Spacing"/>
    <w:uiPriority w:val="1"/>
    <w:qFormat/>
    <w:rsid w:val="00A304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besitaskliniek.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FAF2ABDD</Template>
  <TotalTime>9</TotalTime>
  <Pages>2</Pages>
  <Words>414</Words>
  <Characters>2283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Hosted Oplossingen</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boemil_Obesitasklini</dc:creator>
  <cp:lastModifiedBy>Wilma van Gilse - Prins</cp:lastModifiedBy>
  <cp:revision>5</cp:revision>
  <cp:lastPrinted>2019-03-21T10:16:00Z</cp:lastPrinted>
  <dcterms:created xsi:type="dcterms:W3CDTF">2019-03-26T11:17:00Z</dcterms:created>
  <dcterms:modified xsi:type="dcterms:W3CDTF">2019-04-02T13:59:00Z</dcterms:modified>
</cp:coreProperties>
</file>